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附3：</w:t>
      </w:r>
    </w:p>
    <w:p>
      <w:pPr>
        <w:spacing w:line="360" w:lineRule="auto"/>
        <w:ind w:left="0"/>
        <w:jc w:val="center"/>
        <w:rPr>
          <w:rFonts w:ascii="楷体" w:hAnsi="楷体" w:eastAsia="楷体"/>
          <w:sz w:val="36"/>
        </w:rPr>
      </w:pPr>
      <w:r>
        <w:rPr>
          <w:rFonts w:hint="eastAsia" w:ascii="楷体" w:hAnsi="楷体" w:eastAsia="楷体"/>
          <w:b/>
          <w:color w:val="000000"/>
          <w:sz w:val="32"/>
        </w:rPr>
        <w:t>202</w:t>
      </w:r>
      <w:r>
        <w:rPr>
          <w:rFonts w:hint="eastAsia" w:ascii="楷体" w:hAnsi="楷体" w:eastAsia="楷体"/>
          <w:b/>
          <w:color w:val="000000"/>
          <w:sz w:val="32"/>
          <w:lang w:val="en-US" w:eastAsia="zh-CN"/>
        </w:rPr>
        <w:t>3</w:t>
      </w:r>
      <w:r>
        <w:rPr>
          <w:rFonts w:hint="eastAsia" w:ascii="楷体" w:hAnsi="楷体" w:eastAsia="楷体"/>
          <w:b/>
          <w:color w:val="000000"/>
          <w:sz w:val="32"/>
        </w:rPr>
        <w:t>年硕士研究生招生专业考试大纲（模版）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学院代码：001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学院名称：教育学院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专业代码及专业名称：课程与教学论（040102）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初试科目代码及名称：</w:t>
      </w:r>
      <w:r>
        <w:rPr>
          <w:rFonts w:hint="eastAsia" w:ascii="楷体" w:hAnsi="楷体" w:eastAsia="楷体"/>
          <w:color w:val="auto"/>
          <w:sz w:val="32"/>
        </w:rPr>
        <w:t>教育学基础综合</w:t>
      </w:r>
      <w:r>
        <w:rPr>
          <w:rFonts w:hint="eastAsia" w:ascii="楷体" w:hAnsi="楷体" w:eastAsia="楷体"/>
          <w:color w:val="auto"/>
          <w:sz w:val="32"/>
          <w:lang w:val="en-US" w:eastAsia="zh-CN"/>
        </w:rPr>
        <w:t>(630)</w:t>
      </w:r>
      <w:bookmarkStart w:id="0" w:name="_GoBack"/>
      <w:bookmarkEnd w:id="0"/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参考书目及考试大纲：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复试科目名称：课程与教学论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参考书目及考试大纲：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（1）《课程论》钟启泉主编，教育科学出版社2007版。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hint="eastAsia" w:ascii="楷体" w:hAnsi="楷体" w:eastAsia="楷体"/>
          <w:color w:val="000000"/>
          <w:sz w:val="32"/>
          <w:szCs w:val="22"/>
        </w:rPr>
        <w:t>第一章　绪论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hint="eastAsia" w:ascii="楷体" w:hAnsi="楷体" w:eastAsia="楷体"/>
          <w:color w:val="000000"/>
          <w:sz w:val="32"/>
          <w:szCs w:val="22"/>
        </w:rPr>
        <w:t>第一</w:t>
      </w:r>
      <w:r>
        <w:rPr>
          <w:rFonts w:ascii="楷体" w:hAnsi="楷体" w:eastAsia="楷体"/>
          <w:color w:val="000000"/>
          <w:sz w:val="32"/>
          <w:szCs w:val="22"/>
        </w:rPr>
        <w:t>节　课程论的旨趣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第二节　课程论的形成与发展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第三节　课程研究方法论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第二章　课程理论史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hint="eastAsia" w:ascii="楷体" w:hAnsi="楷体" w:eastAsia="楷体"/>
          <w:color w:val="000000"/>
          <w:sz w:val="32"/>
          <w:szCs w:val="22"/>
        </w:rPr>
        <w:t>第一</w:t>
      </w:r>
      <w:r>
        <w:rPr>
          <w:rFonts w:ascii="楷体" w:hAnsi="楷体" w:eastAsia="楷体"/>
          <w:color w:val="000000"/>
          <w:sz w:val="32"/>
          <w:szCs w:val="22"/>
        </w:rPr>
        <w:t>节　西方课程理论的古典形态与现代模式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第二节　中国课程理论的古典形态与现代建构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第三章　课程设计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hint="eastAsia" w:ascii="楷体" w:hAnsi="楷体" w:eastAsia="楷体"/>
          <w:color w:val="000000"/>
          <w:sz w:val="32"/>
          <w:szCs w:val="22"/>
        </w:rPr>
        <w:t>第一</w:t>
      </w:r>
      <w:r>
        <w:rPr>
          <w:rFonts w:ascii="楷体" w:hAnsi="楷体" w:eastAsia="楷体"/>
          <w:color w:val="000000"/>
          <w:sz w:val="32"/>
          <w:szCs w:val="22"/>
        </w:rPr>
        <w:t>节　课程设计概述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第二节　课程设计的基础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第三节　课程设计的模式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第四节　课程设计的内容构成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第五节　我国课程设计的特点和发展趋势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第四章　课程目标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hint="eastAsia" w:ascii="楷体" w:hAnsi="楷体" w:eastAsia="楷体"/>
          <w:color w:val="000000"/>
          <w:sz w:val="32"/>
          <w:szCs w:val="22"/>
        </w:rPr>
        <w:t>第一</w:t>
      </w:r>
      <w:r>
        <w:rPr>
          <w:rFonts w:ascii="楷体" w:hAnsi="楷体" w:eastAsia="楷体"/>
          <w:color w:val="000000"/>
          <w:sz w:val="32"/>
          <w:szCs w:val="22"/>
        </w:rPr>
        <w:t>节　课程目标概述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第二节　课程目标体系的构建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第三节　课程目标的叙写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第五章　课程内容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hint="eastAsia" w:ascii="楷体" w:hAnsi="楷体" w:eastAsia="楷体"/>
          <w:color w:val="000000"/>
          <w:sz w:val="32"/>
          <w:szCs w:val="22"/>
        </w:rPr>
        <w:t>第一</w:t>
      </w:r>
      <w:r>
        <w:rPr>
          <w:rFonts w:ascii="楷体" w:hAnsi="楷体" w:eastAsia="楷体"/>
          <w:color w:val="000000"/>
          <w:sz w:val="32"/>
          <w:szCs w:val="22"/>
        </w:rPr>
        <w:t>节　课程内容概述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第二节　课程知识的性质与课程内容的构成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第三节　课程内容的选择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第四节　课程内容的组织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第六章　课程组织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hint="eastAsia" w:ascii="楷体" w:hAnsi="楷体" w:eastAsia="楷体"/>
          <w:color w:val="000000"/>
          <w:sz w:val="32"/>
          <w:szCs w:val="22"/>
        </w:rPr>
        <w:t>第一</w:t>
      </w:r>
      <w:r>
        <w:rPr>
          <w:rFonts w:ascii="楷体" w:hAnsi="楷体" w:eastAsia="楷体"/>
          <w:color w:val="000000"/>
          <w:sz w:val="32"/>
          <w:szCs w:val="22"/>
        </w:rPr>
        <w:t>节　课程组织概述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第二节　范围：课程的水平组织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第三节　课程横向组织的原则--均衡性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第四节　序列：课程的纵向组织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第五节　课程范围和序列的整合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第七章　课程实施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hint="eastAsia" w:ascii="楷体" w:hAnsi="楷体" w:eastAsia="楷体"/>
          <w:color w:val="000000"/>
          <w:sz w:val="32"/>
          <w:szCs w:val="22"/>
        </w:rPr>
        <w:t>第一</w:t>
      </w:r>
      <w:r>
        <w:rPr>
          <w:rFonts w:ascii="楷体" w:hAnsi="楷体" w:eastAsia="楷体"/>
          <w:color w:val="000000"/>
          <w:sz w:val="32"/>
          <w:szCs w:val="22"/>
        </w:rPr>
        <w:t>节　课程实施概述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第二节　课程实施的层次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第三节　课程实施的策略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第四节　课程实施水平的测量与评价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第八章　课程管理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hint="eastAsia" w:ascii="楷体" w:hAnsi="楷体" w:eastAsia="楷体"/>
          <w:color w:val="000000"/>
          <w:sz w:val="32"/>
          <w:szCs w:val="22"/>
        </w:rPr>
        <w:t>第一</w:t>
      </w:r>
      <w:r>
        <w:rPr>
          <w:rFonts w:ascii="楷体" w:hAnsi="楷体" w:eastAsia="楷体"/>
          <w:color w:val="000000"/>
          <w:sz w:val="32"/>
          <w:szCs w:val="22"/>
        </w:rPr>
        <w:t>节　课程管理的概念与制度沿革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第二节　课程管理的内容与职能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第三节　三级课程管理体制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第四节　从课程管理到课程领导--国际课程管理的发展趋势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第九章　课程开发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hint="eastAsia" w:ascii="楷体" w:hAnsi="楷体" w:eastAsia="楷体"/>
          <w:color w:val="000000"/>
          <w:sz w:val="32"/>
          <w:szCs w:val="22"/>
        </w:rPr>
        <w:t>第一</w:t>
      </w:r>
      <w:r>
        <w:rPr>
          <w:rFonts w:ascii="楷体" w:hAnsi="楷体" w:eastAsia="楷体"/>
          <w:color w:val="000000"/>
          <w:sz w:val="32"/>
          <w:szCs w:val="22"/>
        </w:rPr>
        <w:t>节　课程开发模式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第二节　三类课程开发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第三节　校本课程开发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第十章　课程评价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hint="eastAsia" w:ascii="楷体" w:hAnsi="楷体" w:eastAsia="楷体"/>
          <w:color w:val="000000"/>
          <w:sz w:val="32"/>
          <w:szCs w:val="22"/>
        </w:rPr>
        <w:t>第一</w:t>
      </w:r>
      <w:r>
        <w:rPr>
          <w:rFonts w:ascii="楷体" w:hAnsi="楷体" w:eastAsia="楷体"/>
          <w:color w:val="000000"/>
          <w:sz w:val="32"/>
          <w:szCs w:val="22"/>
        </w:rPr>
        <w:t>节　课程评价的分析框架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第二节　课程评价的模式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第三节　课程评价的实践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第四节　课程评价的子系统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第五节　课程评价的元评价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第十一章　课程研究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hint="eastAsia" w:ascii="楷体" w:hAnsi="楷体" w:eastAsia="楷体"/>
          <w:color w:val="000000"/>
          <w:sz w:val="32"/>
          <w:szCs w:val="22"/>
        </w:rPr>
        <w:t>第一</w:t>
      </w:r>
      <w:r>
        <w:rPr>
          <w:rFonts w:ascii="楷体" w:hAnsi="楷体" w:eastAsia="楷体"/>
          <w:color w:val="000000"/>
          <w:sz w:val="32"/>
          <w:szCs w:val="22"/>
        </w:rPr>
        <w:t>节　西方课程研究的基本范式及其价值取向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第二节　我国课程研究的现状和方法论反思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第三节　课程研究的未来展望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第十二章　现代课程理论的发展趋势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hint="eastAsia" w:ascii="楷体" w:hAnsi="楷体" w:eastAsia="楷体"/>
          <w:color w:val="000000"/>
          <w:sz w:val="32"/>
          <w:szCs w:val="22"/>
        </w:rPr>
        <w:t>第一</w:t>
      </w:r>
      <w:r>
        <w:rPr>
          <w:rFonts w:ascii="楷体" w:hAnsi="楷体" w:eastAsia="楷体"/>
          <w:color w:val="000000"/>
          <w:sz w:val="32"/>
          <w:szCs w:val="22"/>
        </w:rPr>
        <w:t>节　现代课程理论发展的时代背景</w:t>
      </w:r>
    </w:p>
    <w:p>
      <w:pPr>
        <w:ind w:left="0"/>
        <w:rPr>
          <w:rFonts w:ascii="楷体" w:hAnsi="楷体" w:eastAsia="楷体"/>
          <w:color w:val="000000"/>
          <w:sz w:val="32"/>
          <w:szCs w:val="22"/>
        </w:rPr>
      </w:pPr>
      <w:r>
        <w:rPr>
          <w:rFonts w:ascii="楷体" w:hAnsi="楷体" w:eastAsia="楷体"/>
          <w:color w:val="000000"/>
          <w:sz w:val="32"/>
          <w:szCs w:val="22"/>
        </w:rPr>
        <w:t>第二节　课程理论发展的未来走向</w:t>
      </w:r>
    </w:p>
    <w:p>
      <w:pPr>
        <w:ind w:left="0"/>
        <w:rPr>
          <w:rFonts w:ascii="Arial" w:hAnsi="Arial" w:eastAsia="宋体" w:cs="Arial"/>
          <w:color w:val="666666"/>
          <w:sz w:val="21"/>
          <w:szCs w:val="21"/>
          <w:shd w:val="clear" w:color="auto" w:fill="FFFFFF"/>
        </w:rPr>
      </w:pPr>
    </w:p>
    <w:p>
      <w:pPr>
        <w:ind w:left="0"/>
        <w:rPr>
          <w:rFonts w:ascii="Arial" w:hAnsi="Arial" w:eastAsia="宋体" w:cs="Arial"/>
          <w:color w:val="666666"/>
          <w:sz w:val="21"/>
          <w:szCs w:val="21"/>
          <w:shd w:val="clear" w:color="auto" w:fill="FFFFFF"/>
        </w:rPr>
      </w:pPr>
      <w:r>
        <w:rPr>
          <w:rFonts w:hint="eastAsia" w:ascii="楷体" w:hAnsi="楷体" w:eastAsia="楷体"/>
          <w:color w:val="000000"/>
          <w:sz w:val="32"/>
        </w:rPr>
        <w:t>（2）《教学论》裴娣娜主编，教育科学出版社2007版。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第一章 绪论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第一节 什么是教学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第二节 什么是教学论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第二章 教学与教学论的历史发展进程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第一节 古代教学思想的起源与创立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第二节 近代西方教学思想的发展及教学理论独立体系的形成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第三节 传统教学理论的改造与现代教学观的形成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第四节 20世纪我国教学理论与实践发展的审视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第三章 学习方法与学会学习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第一节 学习的概念及分类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第二节 学习的过程及思想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第三节 学会学习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第四节 教会学生学习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第四章 教学目标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第一节 教学目标概述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第二节 教学目标分类理论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第三节 教学目标设计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第五章 教学过程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第一节 教学过程的基本含义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第二节 教学过程的结构阐释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第三节 教学过程的功能生成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第四节 教学过程的基本属性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第五节 教学过程的本质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第六章 教学内容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第一节 教学内容概述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第二节 教学内容的特性及载体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第三节 关于教学内容的几个问题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第七章 教学行为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第一节 教学行为概述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第二节 教学行为的分类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第三节 有效教学行为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第四节 新课程理念下课堂教学行为的转变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第八章 教学组织形式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第一节 教学组织形式概述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第二节 教学的基本组织形式——班级授课制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第三节 教学组织形式的变革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第九章 教学媒体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第一节 教学媒体概述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第二节 现代教学媒体的功能及作用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第三节 关于现代教学媒体对学习与教学影响的研究和讨论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第四节 现代信息技术与课程教学的整合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第五节 整合教学媒体的课堂教学设计：ASSURE模式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第十章 教学评价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第一节 教学评价概述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第二节 教学评价的基本理论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第三节 学生学业成就的评价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第四节 教师教学工作的评价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第十一章 教学研究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第一节 教学研究的特点与价值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第二节 教学研究的主体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第三节 教学研究的方法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第四节 教学研究的反思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第十二章 现代教学论发展的趋势及其反思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第一节 现代教学的基本特征</w:t>
      </w:r>
    </w:p>
    <w:p>
      <w:pPr>
        <w:ind w:left="0"/>
        <w:rPr>
          <w:rFonts w:hint="eastAsia" w:ascii="楷体" w:hAnsi="楷体" w:eastAsia="楷体"/>
          <w:color w:val="000000"/>
          <w:sz w:val="32"/>
          <w:szCs w:val="22"/>
          <w:lang w:eastAsia="zh-CN"/>
        </w:rPr>
      </w:pPr>
      <w:r>
        <w:rPr>
          <w:rFonts w:ascii="楷体" w:hAnsi="楷体" w:eastAsia="楷体"/>
          <w:color w:val="000000"/>
          <w:sz w:val="32"/>
          <w:szCs w:val="22"/>
        </w:rPr>
        <w:t>　第二节 现代教学论发展的趋势</w:t>
      </w:r>
    </w:p>
    <w:p>
      <w:pPr>
        <w:ind w:left="0"/>
        <w:rPr>
          <w:rFonts w:ascii="楷体" w:hAnsi="楷体" w:eastAsia="楷体"/>
          <w:color w:val="000000"/>
          <w:sz w:val="32"/>
          <w:szCs w:val="22"/>
        </w:rPr>
      </w:pPr>
      <w:r>
        <w:rPr>
          <w:rFonts w:ascii="楷体" w:hAnsi="楷体" w:eastAsia="楷体"/>
          <w:color w:val="000000"/>
          <w:sz w:val="32"/>
          <w:szCs w:val="22"/>
        </w:rPr>
        <w:t>　第三节 问题及反思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加试科目名称：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参考书目及考试大纲：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</w:p>
    <w:p>
      <w:pPr>
        <w:spacing w:line="360" w:lineRule="auto"/>
        <w:ind w:left="0"/>
        <w:rPr>
          <w:rFonts w:eastAsia="宋体"/>
          <w:b/>
          <w:color w:val="000000"/>
          <w:sz w:val="28"/>
        </w:rPr>
      </w:pPr>
    </w:p>
    <w:p/>
    <w:sectPr>
      <w:footerReference r:id="rId4" w:type="first"/>
      <w:footerReference r:id="rId3" w:type="default"/>
      <w:pgSz w:w="11906" w:h="16838"/>
      <w:pgMar w:top="1247" w:right="1587" w:bottom="1134" w:left="1587" w:header="851" w:footer="1418" w:gutter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ind w:left="0" w:right="360" w:firstLine="360"/>
      <w:rPr>
        <w:rFonts w:hAnsi="Times New Roman" w:eastAsia="宋体"/>
        <w:sz w:val="34"/>
      </w:rPr>
    </w:pPr>
    <w:r>
      <w:rPr>
        <w:rFonts w:hAnsi="Times New Roman" w:eastAsia="宋体"/>
        <w:sz w:val="18"/>
      </w:rPr>
      <w:pict>
        <v:rect id="_x0000_s1027" o:spid="_x0000_s1027" o:spt="1" style="position:absolute;left:0pt;margin-left:190.3pt;margin-top:0pt;height:18.15pt;width:56pt;mso-wrap-style:none;z-index:251659264;mso-width-relative:page;mso-height-relative:page;" filled="f" stroked="f" coordsize="21600,21600" o:gfxdata="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HHJCP1AAAAAcBAAAPAAAA&#10;AAAAAAEAIAAAACIAAABkcnMvZG93bnJldi54bWxQSwECFAAUAAAACACHTuJAgqmgtacBAAA8AwAA&#10;DgAAAAAAAAABACAAAAAjAQAAZHJzL2Uyb0RvYy54bWxQSwUGAAAAAAYABgBZAQAAPAUAAAAA&#10;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>
                <w:pPr>
                  <w:tabs>
                    <w:tab w:val="center" w:pos="4153"/>
                    <w:tab w:val="right" w:pos="8306"/>
                  </w:tabs>
                  <w:snapToGrid w:val="0"/>
                  <w:ind w:left="0"/>
                  <w:rPr>
                    <w:rFonts w:ascii="仿宋_GB2312" w:hAnsi="Times New Roman" w:eastAsia="仿宋_GB2312"/>
                    <w:sz w:val="28"/>
                  </w:rPr>
                </w:pPr>
                <w:r>
                  <w:rPr>
                    <w:rFonts w:ascii="仿宋_GB2312" w:hAnsi="Times New Roman" w:eastAsia="仿宋_GB2312"/>
                    <w:sz w:val="28"/>
                  </w:rPr>
                  <w:t xml:space="preserve">— </w:t>
                </w:r>
                <w:r>
                  <w:rPr>
                    <w:rFonts w:hint="eastAsia" w:ascii="仿宋_GB2312" w:hAnsi="Times New Roman" w:eastAsia="仿宋_GB2312"/>
                    <w:sz w:val="28"/>
                  </w:rPr>
                  <w:fldChar w:fldCharType="begin"/>
                </w:r>
                <w:r>
                  <w:instrText xml:space="preserve">PAGE</w:instrText>
                </w:r>
                <w:r>
                  <w:rPr>
                    <w:rFonts w:hint="eastAsia" w:ascii="仿宋_GB2312" w:hAnsi="Times New Roman" w:eastAsia="仿宋_GB2312"/>
                    <w:sz w:val="28"/>
                  </w:rPr>
                  <w:fldChar w:fldCharType="separate"/>
                </w:r>
                <w:r>
                  <w:t>6</w:t>
                </w:r>
                <w:r>
                  <w:rPr>
                    <w:rFonts w:hint="eastAsia" w:ascii="仿宋_GB2312" w:hAnsi="Times New Roman" w:eastAsia="仿宋_GB2312"/>
                    <w:sz w:val="28"/>
                  </w:rPr>
                  <w:fldChar w:fldCharType="end"/>
                </w:r>
                <w:r>
                  <w:rPr>
                    <w:rFonts w:ascii="仿宋_GB2312" w:hAnsi="Times New Roman" w:eastAsia="仿宋_GB2312"/>
                    <w:sz w:val="28"/>
                  </w:rPr>
                  <w:t xml:space="preserve"> — </w:t>
                </w:r>
              </w:p>
            </w:txbxContent>
          </v:textbox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ind w:left="0"/>
      <w:rPr>
        <w:rFonts w:hAnsi="Times New Roman" w:eastAsia="宋体"/>
        <w:sz w:val="18"/>
      </w:rPr>
    </w:pPr>
  </w:p>
  <w:p>
    <w:pPr>
      <w:tabs>
        <w:tab w:val="center" w:pos="4153"/>
        <w:tab w:val="right" w:pos="8306"/>
      </w:tabs>
      <w:snapToGrid w:val="0"/>
      <w:ind w:left="0"/>
      <w:rPr>
        <w:rFonts w:hAnsi="Times New Roman" w:eastAsia="宋体"/>
        <w:sz w:val="34"/>
      </w:rPr>
    </w:pPr>
    <w:r>
      <w:rPr>
        <w:rFonts w:hAnsi="Times New Roman" w:eastAsia="宋体"/>
        <w:sz w:val="18"/>
      </w:rPr>
      <w:pict>
        <v:rect id="_x0000_s1026" o:spid="_x0000_s1026" o:spt="1" style="position:absolute;left:0pt;margin-left:216.05pt;margin-top:0pt;height:11.65pt;width:4.5pt;mso-wrap-style:none;z-index:251660288;mso-width-relative:page;mso-height-relative:page;" filled="f" stroked="f" coordsize="21600,21600" o:gfxdata="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fV18G0wAAAAcBAAAPAAAA&#10;AAAAAAEAIAAAACIAAABkcnMvZG93bnJldi54bWxQSwECFAAUAAAACACHTuJA//57bKgBAAA7AwAA&#10;DgAAAAAAAAABACAAAAAiAQAAZHJzL2Uyb0RvYy54bWxQSwUGAAAAAAYABgBZAQAAPAUAAAAA&#10;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ind w:left="0"/>
                  <w:rPr>
                    <w:rFonts w:hAnsi="Times New Roman" w:eastAsia="宋体"/>
                    <w:sz w:val="18"/>
                  </w:rPr>
                </w:pPr>
                <w:r>
                  <w:rPr>
                    <w:rFonts w:hint="eastAsia" w:hAnsi="Times New Roman" w:eastAsia="宋体"/>
                    <w:sz w:val="18"/>
                  </w:rPr>
                  <w:fldChar w:fldCharType="begin"/>
                </w:r>
                <w:r>
                  <w:instrText xml:space="preserve">PAGE</w:instrText>
                </w:r>
                <w:r>
                  <w:rPr>
                    <w:rFonts w:hint="eastAsia" w:hAnsi="Times New Roman" w:eastAsia="宋体"/>
                    <w:sz w:val="18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 w:hAnsi="Times New Roman" w:eastAsia="宋体"/>
                    <w:sz w:val="18"/>
                  </w:rPr>
                  <w:fldChar w:fldCharType="end"/>
                </w:r>
              </w:p>
            </w:txbxContent>
          </v:textbox>
        </v:rect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c0NGJmYTdhYjVjMDg1OTVhYTE3ODQzNWZhOTk1MzgifQ=="/>
  </w:docVars>
  <w:rsids>
    <w:rsidRoot w:val="1AF962D8"/>
    <w:rsid w:val="0016472A"/>
    <w:rsid w:val="002960EF"/>
    <w:rsid w:val="004669B4"/>
    <w:rsid w:val="00A57608"/>
    <w:rsid w:val="00A813A2"/>
    <w:rsid w:val="00BF061E"/>
    <w:rsid w:val="00BF0BBF"/>
    <w:rsid w:val="00CD42A3"/>
    <w:rsid w:val="00FB2419"/>
    <w:rsid w:val="031228F4"/>
    <w:rsid w:val="04C257A0"/>
    <w:rsid w:val="05F1444F"/>
    <w:rsid w:val="14CE66F2"/>
    <w:rsid w:val="180E1BDB"/>
    <w:rsid w:val="1AF962D8"/>
    <w:rsid w:val="1E773CB2"/>
    <w:rsid w:val="40910C29"/>
    <w:rsid w:val="57F37182"/>
    <w:rsid w:val="59163E06"/>
    <w:rsid w:val="683A4ABB"/>
    <w:rsid w:val="6DC15745"/>
    <w:rsid w:val="71800735"/>
    <w:rsid w:val="77837497"/>
    <w:rsid w:val="7BF922A2"/>
    <w:rsid w:val="7E00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ind w:left="5632"/>
    </w:pPr>
    <w:rPr>
      <w:rFonts w:ascii="宋体" w:hAnsi="宋体" w:eastAsia="Times New Roman" w:cstheme="minorBidi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宋体" w:hAnsi="宋体" w:eastAsia="Times New Roman" w:cstheme="minorBidi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宋体" w:hAnsi="宋体" w:eastAsia="Times New Roman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6</Pages>
  <Words>1466</Words>
  <Characters>1492</Characters>
  <Lines>12</Lines>
  <Paragraphs>3</Paragraphs>
  <TotalTime>0</TotalTime>
  <ScaleCrop>false</ScaleCrop>
  <LinksUpToDate>false</LinksUpToDate>
  <CharactersWithSpaces>1647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2019-06-18T02:31:00Z</dcterms:created>
  <dc:creator>Administrator</dc:creator>
  <cp:lastModifiedBy>Administrator</cp:lastModifiedBy>
  <dcterms:modified xsi:type="dcterms:W3CDTF">2022-09-19T08:11:24Z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6253FA49AD434CD8B6EFA4CDECB5AFB6</vt:lpwstr>
  </property>
</Properties>
</file>