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附</w:t>
      </w:r>
      <w:r>
        <w:rPr>
          <w:rFonts w:ascii="楷体" w:eastAsia="楷体" w:hAnsi="楷体" w:hint="eastAsia"/>
          <w:color w:val="000000"/>
          <w:sz w:val="32"/>
        </w:rPr>
        <w:t>3</w:t>
      </w:r>
      <w:r>
        <w:rPr>
          <w:rFonts w:ascii="楷体" w:eastAsia="楷体" w:hAnsi="楷体" w:hint="eastAsia"/>
          <w:color w:val="000000"/>
          <w:sz w:val="32"/>
        </w:rPr>
        <w:t>：</w:t>
      </w:r>
    </w:p>
    <w:p w:rsidR="002960EF" w:rsidRDefault="00A813A2">
      <w:pPr>
        <w:spacing w:line="360" w:lineRule="auto"/>
        <w:ind w:left="0"/>
        <w:jc w:val="center"/>
        <w:rPr>
          <w:rFonts w:ascii="楷体" w:eastAsia="楷体" w:hAnsi="楷体"/>
          <w:sz w:val="36"/>
        </w:rPr>
      </w:pPr>
      <w:r>
        <w:rPr>
          <w:rFonts w:ascii="楷体" w:eastAsia="楷体" w:hAnsi="楷体" w:hint="eastAsia"/>
          <w:b/>
          <w:color w:val="000000"/>
          <w:sz w:val="32"/>
        </w:rPr>
        <w:t>2021</w:t>
      </w:r>
      <w:r>
        <w:rPr>
          <w:rFonts w:ascii="楷体" w:eastAsia="楷体" w:hAnsi="楷体" w:hint="eastAsia"/>
          <w:b/>
          <w:color w:val="000000"/>
          <w:sz w:val="32"/>
        </w:rPr>
        <w:t>年硕士研究生招生专业考试大纲（模版）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学院代码：</w:t>
      </w:r>
      <w:r>
        <w:rPr>
          <w:rFonts w:ascii="楷体" w:eastAsia="楷体" w:hAnsi="楷体" w:hint="eastAsia"/>
          <w:color w:val="000000"/>
          <w:sz w:val="32"/>
        </w:rPr>
        <w:t>001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学院名称：</w:t>
      </w:r>
      <w:r>
        <w:rPr>
          <w:rFonts w:ascii="楷体" w:eastAsia="楷体" w:hAnsi="楷体" w:hint="eastAsia"/>
          <w:color w:val="000000"/>
          <w:sz w:val="32"/>
        </w:rPr>
        <w:t>教育学院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专业代码及专业名称：</w:t>
      </w:r>
      <w:r>
        <w:rPr>
          <w:rFonts w:ascii="楷体" w:eastAsia="楷体" w:hAnsi="楷体" w:hint="eastAsia"/>
          <w:color w:val="000000"/>
          <w:sz w:val="32"/>
        </w:rPr>
        <w:t>课程与教学论（</w:t>
      </w:r>
      <w:r>
        <w:rPr>
          <w:rFonts w:ascii="楷体" w:eastAsia="楷体" w:hAnsi="楷体" w:hint="eastAsia"/>
          <w:color w:val="000000"/>
          <w:sz w:val="32"/>
        </w:rPr>
        <w:t>040102</w:t>
      </w:r>
      <w:r>
        <w:rPr>
          <w:rFonts w:ascii="楷体" w:eastAsia="楷体" w:hAnsi="楷体" w:hint="eastAsia"/>
          <w:color w:val="000000"/>
          <w:sz w:val="32"/>
        </w:rPr>
        <w:t>）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初试科目代码及名称：</w:t>
      </w:r>
      <w:r>
        <w:rPr>
          <w:rFonts w:ascii="楷体" w:eastAsia="楷体" w:hAnsi="楷体" w:hint="eastAsia"/>
          <w:color w:val="000000"/>
          <w:sz w:val="32"/>
        </w:rPr>
        <w:t>教育综合（</w:t>
      </w:r>
      <w:r>
        <w:rPr>
          <w:rFonts w:ascii="楷体" w:eastAsia="楷体" w:hAnsi="楷体" w:hint="eastAsia"/>
          <w:color w:val="000000"/>
          <w:sz w:val="32"/>
        </w:rPr>
        <w:t>311</w:t>
      </w:r>
      <w:r>
        <w:rPr>
          <w:rFonts w:ascii="楷体" w:eastAsia="楷体" w:hAnsi="楷体" w:hint="eastAsia"/>
          <w:color w:val="000000"/>
          <w:sz w:val="32"/>
        </w:rPr>
        <w:t>）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2960EF" w:rsidRDefault="002960EF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复试科目名称：</w:t>
      </w:r>
      <w:r>
        <w:rPr>
          <w:rFonts w:ascii="楷体" w:eastAsia="楷体" w:hAnsi="楷体" w:hint="eastAsia"/>
          <w:color w:val="000000"/>
          <w:sz w:val="32"/>
        </w:rPr>
        <w:t>课程与教学论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（</w:t>
      </w:r>
      <w:r>
        <w:rPr>
          <w:rFonts w:ascii="楷体" w:eastAsia="楷体" w:hAnsi="楷体" w:hint="eastAsia"/>
          <w:color w:val="000000"/>
          <w:sz w:val="32"/>
        </w:rPr>
        <w:t>1</w:t>
      </w:r>
      <w:r>
        <w:rPr>
          <w:rFonts w:ascii="楷体" w:eastAsia="楷体" w:hAnsi="楷体" w:hint="eastAsia"/>
          <w:color w:val="000000"/>
          <w:sz w:val="32"/>
        </w:rPr>
        <w:t>）</w:t>
      </w:r>
      <w:r>
        <w:rPr>
          <w:rFonts w:ascii="楷体" w:eastAsia="楷体" w:hAnsi="楷体" w:hint="eastAsia"/>
          <w:color w:val="000000"/>
          <w:sz w:val="32"/>
        </w:rPr>
        <w:t>《课程论》钟启泉主编，教育科学出版社</w:t>
      </w:r>
      <w:r>
        <w:rPr>
          <w:rFonts w:ascii="楷体" w:eastAsia="楷体" w:hAnsi="楷体" w:hint="eastAsia"/>
          <w:color w:val="000000"/>
          <w:sz w:val="32"/>
        </w:rPr>
        <w:t>2007</w:t>
      </w:r>
      <w:r>
        <w:rPr>
          <w:rFonts w:ascii="楷体" w:eastAsia="楷体" w:hAnsi="楷体" w:hint="eastAsia"/>
          <w:color w:val="000000"/>
          <w:sz w:val="32"/>
        </w:rPr>
        <w:t>版。</w:t>
      </w:r>
    </w:p>
    <w:p w:rsidR="002960EF" w:rsidRDefault="00A813A2">
      <w:pPr>
        <w:ind w:left="0"/>
        <w:rPr>
          <w:rFonts w:ascii="楷体" w:eastAsia="楷体" w:hAnsi="楷体"/>
          <w:color w:val="000000"/>
          <w:sz w:val="32"/>
          <w:szCs w:val="22"/>
        </w:rPr>
      </w:pP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 w:hint="eastAsia"/>
          <w:color w:val="000000"/>
          <w:sz w:val="32"/>
          <w:szCs w:val="22"/>
        </w:rPr>
        <w:t>章　绪论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课程论的旨趣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课程论的形成与发展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课程研究方法论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第二章　课程理论史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西方课程理论的古典形态与现代模式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中国课程理论的古典形态与现代建构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第三章　课程设计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课程设计概述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课程设计的基础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lastRenderedPageBreak/>
        <w:t>第三节　课程设计的模式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第四节　课程设计的内容构成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第五节　我国课程设计的特点和发展趋势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第四章　课程目标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课程目标概</w:t>
      </w:r>
      <w:r>
        <w:rPr>
          <w:rFonts w:ascii="楷体" w:eastAsia="楷体" w:hAnsi="楷体"/>
          <w:color w:val="000000"/>
          <w:sz w:val="32"/>
          <w:szCs w:val="22"/>
        </w:rPr>
        <w:t>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课程目标体系的构建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课程目标的叙写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第五章　课程内容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课程内容概述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课程知识的性质与课程内容的构成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课程内容的选择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第四节　课程内容的组织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第六章　课程组织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课程组织概述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范围：课程的水平组织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课程横向组织的原则</w:t>
      </w:r>
      <w:r>
        <w:rPr>
          <w:rFonts w:ascii="楷体" w:eastAsia="楷体" w:hAnsi="楷体"/>
          <w:color w:val="000000"/>
          <w:sz w:val="32"/>
          <w:szCs w:val="22"/>
        </w:rPr>
        <w:t>--</w:t>
      </w:r>
      <w:r>
        <w:rPr>
          <w:rFonts w:ascii="楷体" w:eastAsia="楷体" w:hAnsi="楷体"/>
          <w:color w:val="000000"/>
          <w:sz w:val="32"/>
          <w:szCs w:val="22"/>
        </w:rPr>
        <w:t>均衡性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第四节　序列：课程的纵向组织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第五节　课程范围和序列的整合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第七章　课程实施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课程实施概述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课程实施的层次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课程实施的策略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lastRenderedPageBreak/>
        <w:t>第四节　课程实施水平的测量与评价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第八章　课程管理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课程管理的概</w:t>
      </w:r>
      <w:r>
        <w:rPr>
          <w:rFonts w:ascii="楷体" w:eastAsia="楷体" w:hAnsi="楷体"/>
          <w:color w:val="000000"/>
          <w:sz w:val="32"/>
          <w:szCs w:val="22"/>
        </w:rPr>
        <w:t>念与制度沿革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课程管理的内容与职能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三级课程管理体制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第四节　从课程管理到课程领导</w:t>
      </w:r>
      <w:r>
        <w:rPr>
          <w:rFonts w:ascii="楷体" w:eastAsia="楷体" w:hAnsi="楷体"/>
          <w:color w:val="000000"/>
          <w:sz w:val="32"/>
          <w:szCs w:val="22"/>
        </w:rPr>
        <w:t>--</w:t>
      </w:r>
      <w:r>
        <w:rPr>
          <w:rFonts w:ascii="楷体" w:eastAsia="楷体" w:hAnsi="楷体"/>
          <w:color w:val="000000"/>
          <w:sz w:val="32"/>
          <w:szCs w:val="22"/>
        </w:rPr>
        <w:t>国际课程管理的发展趋势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第九章　课程开发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课程开发模式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三类课程开发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校本课程开发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第十章　课程评价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课程评价的分析框架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课程评价的模式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课程评价的实践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第四节　课程评价的子系统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第五节　课程评价的元评价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第十一章　课程研究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西方课程研究的基本范式及其价值取向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第二节　我国课程研究的现状和方法论反思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第三节　课程研究的未来展望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第十二章　现代课程理论的</w:t>
      </w:r>
      <w:r>
        <w:rPr>
          <w:rFonts w:ascii="楷体" w:eastAsia="楷体" w:hAnsi="楷体"/>
          <w:color w:val="000000"/>
          <w:sz w:val="32"/>
          <w:szCs w:val="22"/>
        </w:rPr>
        <w:t>发展趋势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 w:hint="eastAsia"/>
          <w:color w:val="000000"/>
          <w:sz w:val="32"/>
          <w:szCs w:val="22"/>
        </w:rPr>
        <w:t>第一</w:t>
      </w:r>
      <w:r>
        <w:rPr>
          <w:rFonts w:ascii="楷体" w:eastAsia="楷体" w:hAnsi="楷体"/>
          <w:color w:val="000000"/>
          <w:sz w:val="32"/>
          <w:szCs w:val="22"/>
        </w:rPr>
        <w:t>节　现代课程理论发展的时代背景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lastRenderedPageBreak/>
        <w:t>第二节　课程理论发展的未来走向</w:t>
      </w:r>
    </w:p>
    <w:p w:rsidR="002960EF" w:rsidRDefault="002960EF">
      <w:pPr>
        <w:ind w:left="0"/>
        <w:rPr>
          <w:rFonts w:ascii="Arial" w:eastAsia="宋体" w:hAnsi="Arial" w:cs="Arial"/>
          <w:color w:val="666666"/>
          <w:sz w:val="21"/>
          <w:szCs w:val="21"/>
          <w:shd w:val="clear" w:color="auto" w:fill="FFFFFF"/>
        </w:rPr>
      </w:pPr>
    </w:p>
    <w:p w:rsidR="002960EF" w:rsidRDefault="00A813A2">
      <w:pPr>
        <w:ind w:left="0"/>
        <w:rPr>
          <w:rFonts w:ascii="Arial" w:eastAsia="宋体" w:hAnsi="Arial" w:cs="Arial"/>
          <w:color w:val="666666"/>
          <w:sz w:val="21"/>
          <w:szCs w:val="21"/>
          <w:shd w:val="clear" w:color="auto" w:fill="FFFFFF"/>
        </w:rPr>
      </w:pPr>
      <w:r>
        <w:rPr>
          <w:rFonts w:ascii="楷体" w:eastAsia="楷体" w:hAnsi="楷体" w:hint="eastAsia"/>
          <w:color w:val="000000"/>
          <w:sz w:val="32"/>
        </w:rPr>
        <w:t>（</w:t>
      </w:r>
      <w:r>
        <w:rPr>
          <w:rFonts w:ascii="楷体" w:eastAsia="楷体" w:hAnsi="楷体" w:hint="eastAsia"/>
          <w:color w:val="000000"/>
          <w:sz w:val="32"/>
        </w:rPr>
        <w:t>2</w:t>
      </w:r>
      <w:r>
        <w:rPr>
          <w:rFonts w:ascii="楷体" w:eastAsia="楷体" w:hAnsi="楷体" w:hint="eastAsia"/>
          <w:color w:val="000000"/>
          <w:sz w:val="32"/>
        </w:rPr>
        <w:t>）《教学论》裴娣娜主编，教育科学出版社</w:t>
      </w:r>
      <w:r>
        <w:rPr>
          <w:rFonts w:ascii="楷体" w:eastAsia="楷体" w:hAnsi="楷体" w:hint="eastAsia"/>
          <w:color w:val="000000"/>
          <w:sz w:val="32"/>
        </w:rPr>
        <w:t>2007</w:t>
      </w:r>
      <w:r>
        <w:rPr>
          <w:rFonts w:ascii="楷体" w:eastAsia="楷体" w:hAnsi="楷体" w:hint="eastAsia"/>
          <w:color w:val="000000"/>
          <w:sz w:val="32"/>
        </w:rPr>
        <w:t>版。</w:t>
      </w:r>
    </w:p>
    <w:p w:rsidR="002960EF" w:rsidRDefault="00A813A2">
      <w:pPr>
        <w:ind w:left="0"/>
        <w:rPr>
          <w:rFonts w:ascii="楷体" w:eastAsia="楷体" w:hAnsi="楷体"/>
          <w:color w:val="000000"/>
          <w:sz w:val="32"/>
          <w:szCs w:val="22"/>
        </w:rPr>
      </w:pPr>
      <w:r>
        <w:rPr>
          <w:rFonts w:ascii="Verdana" w:eastAsia="Verdana" w:hAnsi="Verdana" w:cs="Verdana"/>
          <w:color w:val="656565"/>
          <w:sz w:val="21"/>
          <w:szCs w:val="21"/>
          <w:shd w:val="clear" w:color="auto" w:fill="FFFFFF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第一章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绪论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什么是教学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什么是教学论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第二章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教学与教学论的历史发展进程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古代教学思想的起源与创立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近代西方教学思想的发展及教学理论独立体系的形成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传统教学理论的改造与现代教学观的形成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20</w:t>
      </w:r>
      <w:r>
        <w:rPr>
          <w:rFonts w:ascii="楷体" w:eastAsia="楷体" w:hAnsi="楷体"/>
          <w:color w:val="000000"/>
          <w:sz w:val="32"/>
          <w:szCs w:val="22"/>
        </w:rPr>
        <w:t>世纪我国教学理论与实践发展的审视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第三章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学习方法与学会学习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学习的概念及分类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学习的过程及思想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学会学习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教会学生学习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第四章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教学目标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教学目标概述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教学目标分类理论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教学目标设计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第五章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lastRenderedPageBreak/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教学过程的基本含义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教学过程的结构阐释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教学过程的功能生成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教学过程的基本属性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第五节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教学过程的本质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第六章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教学内容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教学内容概述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教学内容的特性及载体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关于教学内容的几个问题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第七章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教学行为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教学行为概述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教学行为的分类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有效教学行为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新课程理念下课堂教学行为的转变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第八章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教学组织形式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教学组织形式概述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教学的基本组织形式</w:t>
      </w:r>
      <w:r>
        <w:rPr>
          <w:rFonts w:ascii="楷体" w:eastAsia="楷体" w:hAnsi="楷体"/>
          <w:color w:val="000000"/>
          <w:sz w:val="32"/>
          <w:szCs w:val="22"/>
        </w:rPr>
        <w:t>——</w:t>
      </w:r>
      <w:r>
        <w:rPr>
          <w:rFonts w:ascii="楷体" w:eastAsia="楷体" w:hAnsi="楷体"/>
          <w:color w:val="000000"/>
          <w:sz w:val="32"/>
          <w:szCs w:val="22"/>
        </w:rPr>
        <w:t>班级授课制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教学组织形式的变革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第九章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教学媒体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教学媒体概述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现代教学媒体的功能及作用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关于现代教学媒体对学习与教学影响的研究和讨论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lastRenderedPageBreak/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现代信息技术与课程教学的整合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第五节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整合教学媒体的课堂教学设计：</w:t>
      </w:r>
      <w:r>
        <w:rPr>
          <w:rFonts w:ascii="楷体" w:eastAsia="楷体" w:hAnsi="楷体"/>
          <w:color w:val="000000"/>
          <w:sz w:val="32"/>
          <w:szCs w:val="22"/>
        </w:rPr>
        <w:t>ASSURE</w:t>
      </w:r>
      <w:r>
        <w:rPr>
          <w:rFonts w:ascii="楷体" w:eastAsia="楷体" w:hAnsi="楷体"/>
          <w:color w:val="000000"/>
          <w:sz w:val="32"/>
          <w:szCs w:val="22"/>
        </w:rPr>
        <w:t>模式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教学评价概述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教学评价的基本理论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学生学业成就的评价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教师教学工作的</w:t>
      </w:r>
      <w:r>
        <w:rPr>
          <w:rFonts w:ascii="楷体" w:eastAsia="楷体" w:hAnsi="楷体"/>
          <w:color w:val="000000"/>
          <w:sz w:val="32"/>
          <w:szCs w:val="22"/>
        </w:rPr>
        <w:t>评价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第十一章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教学研究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教学研究的特点与价值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教学研究的主体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教学研究的方法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第四节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教学研究的反思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>第十二章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现代教学论发展的趋势及其反思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第一节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现代教学的基本特征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第二节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现代教学论发展的趋势</w:t>
      </w:r>
      <w:r>
        <w:rPr>
          <w:rFonts w:ascii="楷体" w:eastAsia="楷体" w:hAnsi="楷体"/>
          <w:color w:val="000000"/>
          <w:sz w:val="32"/>
          <w:szCs w:val="22"/>
        </w:rPr>
        <w:br/>
      </w:r>
      <w:r>
        <w:rPr>
          <w:rFonts w:ascii="楷体" w:eastAsia="楷体" w:hAnsi="楷体"/>
          <w:color w:val="000000"/>
          <w:sz w:val="32"/>
          <w:szCs w:val="22"/>
        </w:rPr>
        <w:t xml:space="preserve">　第三节</w:t>
      </w:r>
      <w:r>
        <w:rPr>
          <w:rFonts w:ascii="楷体" w:eastAsia="楷体" w:hAnsi="楷体"/>
          <w:color w:val="000000"/>
          <w:sz w:val="32"/>
          <w:szCs w:val="22"/>
        </w:rPr>
        <w:t xml:space="preserve"> </w:t>
      </w:r>
      <w:r>
        <w:rPr>
          <w:rFonts w:ascii="楷体" w:eastAsia="楷体" w:hAnsi="楷体"/>
          <w:color w:val="000000"/>
          <w:sz w:val="32"/>
          <w:szCs w:val="22"/>
        </w:rPr>
        <w:t>问题及反思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加试科目名称：</w:t>
      </w:r>
    </w:p>
    <w:p w:rsidR="002960EF" w:rsidRDefault="00A813A2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  <w:r>
        <w:rPr>
          <w:rFonts w:ascii="楷体" w:eastAsia="楷体" w:hAnsi="楷体" w:hint="eastAsia"/>
          <w:color w:val="000000"/>
          <w:sz w:val="32"/>
        </w:rPr>
        <w:t>参考书目及考试大纲：</w:t>
      </w:r>
    </w:p>
    <w:p w:rsidR="002960EF" w:rsidRDefault="002960EF">
      <w:pPr>
        <w:spacing w:line="360" w:lineRule="auto"/>
        <w:ind w:left="0"/>
        <w:rPr>
          <w:rFonts w:ascii="楷体" w:eastAsia="楷体" w:hAnsi="楷体"/>
          <w:color w:val="000000"/>
          <w:sz w:val="32"/>
        </w:rPr>
      </w:pPr>
    </w:p>
    <w:p w:rsidR="002960EF" w:rsidRDefault="002960EF"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 w:rsidR="002960EF" w:rsidRDefault="002960EF"/>
    <w:sectPr w:rsidR="002960EF" w:rsidSect="002960EF">
      <w:footerReference w:type="default" r:id="rId8"/>
      <w:footerReference w:type="first" r:id="rId9"/>
      <w:pgSz w:w="11906" w:h="16838"/>
      <w:pgMar w:top="1247" w:right="1587" w:bottom="1134" w:left="1587" w:header="851" w:footer="1418" w:gutter="0"/>
      <w:cols w:space="720"/>
      <w:titlePg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13A2" w:rsidRDefault="00A813A2" w:rsidP="002960EF">
      <w:r>
        <w:separator/>
      </w:r>
    </w:p>
  </w:endnote>
  <w:endnote w:type="continuationSeparator" w:id="0">
    <w:p w:rsidR="00A813A2" w:rsidRDefault="00A813A2" w:rsidP="002960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EF" w:rsidRDefault="002960EF">
    <w:pPr>
      <w:tabs>
        <w:tab w:val="center" w:pos="4153"/>
        <w:tab w:val="right" w:pos="8306"/>
      </w:tabs>
      <w:snapToGrid w:val="0"/>
      <w:ind w:left="0" w:right="360" w:firstLine="360"/>
      <w:rPr>
        <w:rFonts w:eastAsia="宋体" w:hAnsi="Times New Roman"/>
        <w:sz w:val="34"/>
      </w:rPr>
    </w:pPr>
    <w:r w:rsidRPr="002960EF">
      <w:rPr>
        <w:rFonts w:eastAsia="宋体" w:hAnsi="Times New Roman"/>
        <w:sz w:val="18"/>
      </w:rPr>
      <w:pict>
        <v:rect id="_x0000_s1027" style="position:absolute;left:0;text-align:left;margin-left:190.3pt;margin-top:0;width:56pt;height:18.15pt;z-index:251658240;mso-wrap-style:none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 filled="f" stroked="f">
          <v:textbox style="mso-fit-shape-to-text:t" inset="0,0,0,0">
            <w:txbxContent>
              <w:p w:rsidR="002960EF" w:rsidRDefault="00A813A2"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eastAsia="仿宋_GB2312" w:hAnsi="Times New Roman"/>
                    <w:sz w:val="28"/>
                  </w:rPr>
                </w:pP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 w:rsidR="002960EF">
                  <w:rPr>
                    <w:rFonts w:ascii="仿宋_GB2312" w:eastAsia="仿宋_GB2312" w:hAnsi="Times New Roman" w:hint="eastAsia"/>
                    <w:sz w:val="28"/>
                  </w:rPr>
                  <w:fldChar w:fldCharType="begin"/>
                </w:r>
                <w:r>
                  <w:instrText>PAGE</w:instrText>
                </w:r>
                <w:r w:rsidR="002960EF">
                  <w:rPr>
                    <w:rFonts w:ascii="仿宋_GB2312" w:eastAsia="仿宋_GB2312" w:hAnsi="Times New Roman" w:hint="eastAsia"/>
                    <w:sz w:val="28"/>
                  </w:rPr>
                  <w:fldChar w:fldCharType="separate"/>
                </w:r>
                <w:r w:rsidR="004669B4">
                  <w:rPr>
                    <w:noProof/>
                  </w:rPr>
                  <w:t>2</w:t>
                </w:r>
                <w:r w:rsidR="002960EF">
                  <w:rPr>
                    <w:rFonts w:ascii="仿宋_GB2312" w:eastAsia="仿宋_GB2312" w:hAnsi="Times New Roman" w:hint="eastAsia"/>
                    <w:sz w:val="28"/>
                  </w:rPr>
                  <w:fldChar w:fldCharType="end"/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  <w:r>
                  <w:rPr>
                    <w:rFonts w:ascii="仿宋_GB2312" w:eastAsia="仿宋_GB2312" w:hAnsi="Times New Roman"/>
                    <w:sz w:val="28"/>
                  </w:rPr>
                  <w:t>—</w:t>
                </w:r>
                <w:r>
                  <w:rPr>
                    <w:rFonts w:ascii="仿宋_GB2312" w:eastAsia="仿宋_GB2312" w:hAnsi="Times New Roman"/>
                    <w:sz w:val="28"/>
                  </w:rPr>
                  <w:t xml:space="preserve"> </w:t>
                </w:r>
              </w:p>
            </w:txbxContent>
          </v:textbox>
        </v:rect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60EF" w:rsidRDefault="002960EF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18"/>
      </w:rPr>
    </w:pPr>
  </w:p>
  <w:p w:rsidR="002960EF" w:rsidRDefault="002960EF">
    <w:pPr>
      <w:tabs>
        <w:tab w:val="center" w:pos="4153"/>
        <w:tab w:val="right" w:pos="8306"/>
      </w:tabs>
      <w:snapToGrid w:val="0"/>
      <w:ind w:left="0"/>
      <w:rPr>
        <w:rFonts w:eastAsia="宋体" w:hAnsi="Times New Roman"/>
        <w:sz w:val="34"/>
      </w:rPr>
    </w:pPr>
    <w:r w:rsidRPr="002960EF">
      <w:rPr>
        <w:rFonts w:eastAsia="宋体" w:hAnsi="Times New Roman"/>
        <w:sz w:val="18"/>
      </w:rPr>
      <w:pict>
        <v:rect id="_x0000_s1026" style="position:absolute;margin-left:216.05pt;margin-top:0;width:4.5pt;height:11.65pt;z-index:251659264;mso-wrap-style:none" o:gfxdata="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fV18G0wAAAAcBAAAPAAAA&#10;AAAAAAEAIAAAACIAAABkcnMvZG93bnJldi54bWxQSwECFAAUAAAACACHTuJA//57bKgBAAA7AwAA&#10;DgAAAAAAAAABACAAAAAiAQAAZHJzL2Uyb0RvYy54bWxQSwUGAAAAAAYABgBZAQAAPAUAAAAA&#10;" filled="f" stroked="f">
          <v:textbox style="mso-fit-shape-to-text:t" inset="0,0,0,0">
            <w:txbxContent>
              <w:p w:rsidR="002960EF" w:rsidRDefault="002960EF">
                <w:pPr>
                  <w:snapToGrid w:val="0"/>
                  <w:ind w:left="0"/>
                  <w:rPr>
                    <w:rFonts w:eastAsia="宋体" w:hAnsi="Times New Roman"/>
                    <w:sz w:val="18"/>
                  </w:rPr>
                </w:pPr>
                <w:r>
                  <w:rPr>
                    <w:rFonts w:eastAsia="宋体" w:hAnsi="Times New Roman" w:hint="eastAsia"/>
                    <w:sz w:val="18"/>
                  </w:rPr>
                  <w:fldChar w:fldCharType="begin"/>
                </w:r>
                <w:r w:rsidR="00A813A2">
                  <w:instrText>PAGE</w:instrTex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separate"/>
                </w:r>
                <w:r w:rsidR="004669B4">
                  <w:rPr>
                    <w:noProof/>
                  </w:rPr>
                  <w:t>1</w:t>
                </w:r>
                <w:r>
                  <w:rPr>
                    <w:rFonts w:eastAsia="宋体" w:hAnsi="Times New Roman" w:hint="eastAsia"/>
                    <w:sz w:val="18"/>
                  </w:rPr>
                  <w:fldChar w:fldCharType="end"/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13A2" w:rsidRDefault="00A813A2" w:rsidP="002960EF">
      <w:r>
        <w:separator/>
      </w:r>
    </w:p>
  </w:footnote>
  <w:footnote w:type="continuationSeparator" w:id="0">
    <w:p w:rsidR="00A813A2" w:rsidRDefault="00A813A2" w:rsidP="002960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34F708"/>
    <w:multiLevelType w:val="singleLevel"/>
    <w:tmpl w:val="5534F708"/>
    <w:lvl w:ilvl="0">
      <w:start w:val="1"/>
      <w:numFmt w:val="chineseCounting"/>
      <w:lvlText w:val="(%1)"/>
      <w:lvlJc w:val="left"/>
      <w:pPr>
        <w:tabs>
          <w:tab w:val="left" w:pos="312"/>
        </w:tabs>
      </w:pPr>
      <w:rPr>
        <w:rFonts w:hint="eastAsia"/>
      </w:rPr>
    </w:lvl>
  </w:abstractNum>
  <w:abstractNum w:abstractNumId="1">
    <w:nsid w:val="57962B57"/>
    <w:multiLevelType w:val="singleLevel"/>
    <w:tmpl w:val="57962B5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C946295"/>
    <w:multiLevelType w:val="singleLevel"/>
    <w:tmpl w:val="5C946295"/>
    <w:lvl w:ilvl="0">
      <w:start w:val="1"/>
      <w:numFmt w:val="chineseCounting"/>
      <w:suff w:val="nothing"/>
      <w:lvlText w:val="（%1）"/>
      <w:lvlJc w:val="left"/>
      <w:pPr>
        <w:ind w:left="0" w:firstLine="0"/>
      </w:pPr>
      <w:rPr>
        <w:rFonts w:ascii="宋体" w:hAnsi="宋体" w:hint="default"/>
        <w:w w:val="10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420"/>
  <w:drawingGridVerticalSpacing w:val="156"/>
  <w:noPunctuationKerning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1AF962D8"/>
    <w:rsid w:val="002960EF"/>
    <w:rsid w:val="004669B4"/>
    <w:rsid w:val="00A813A2"/>
    <w:rsid w:val="00BF061E"/>
    <w:rsid w:val="00BF0BBF"/>
    <w:rsid w:val="00FB2419"/>
    <w:rsid w:val="031228F4"/>
    <w:rsid w:val="04C257A0"/>
    <w:rsid w:val="05F1444F"/>
    <w:rsid w:val="180E1BDB"/>
    <w:rsid w:val="1AF962D8"/>
    <w:rsid w:val="40910C29"/>
    <w:rsid w:val="57F37182"/>
    <w:rsid w:val="59163E06"/>
    <w:rsid w:val="683A4ABB"/>
    <w:rsid w:val="6DC15745"/>
    <w:rsid w:val="71800735"/>
    <w:rsid w:val="77837497"/>
    <w:rsid w:val="7BF922A2"/>
    <w:rsid w:val="7E005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960EF"/>
    <w:pPr>
      <w:widowControl w:val="0"/>
      <w:autoSpaceDE w:val="0"/>
      <w:autoSpaceDN w:val="0"/>
      <w:ind w:left="5632"/>
    </w:pPr>
    <w:rPr>
      <w:rFonts w:ascii="宋体" w:eastAsia="Times New Roman" w:hAnsi="宋体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2960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rsid w:val="002960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qFormat/>
    <w:rsid w:val="002960EF"/>
    <w:rPr>
      <w:rFonts w:ascii="宋体" w:eastAsia="Times New Roman" w:hAnsi="宋体" w:cstheme="minorBidi"/>
      <w:sz w:val="18"/>
      <w:szCs w:val="18"/>
    </w:rPr>
  </w:style>
  <w:style w:type="character" w:customStyle="1" w:styleId="Char">
    <w:name w:val="页脚 Char"/>
    <w:basedOn w:val="a0"/>
    <w:link w:val="a3"/>
    <w:qFormat/>
    <w:rsid w:val="002960EF"/>
    <w:rPr>
      <w:rFonts w:ascii="宋体" w:eastAsia="Times New Roman" w:hAnsi="宋体" w:cstheme="minorBid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7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265</Words>
  <Characters>1512</Characters>
  <Application>Microsoft Office Word</Application>
  <DocSecurity>0</DocSecurity>
  <Lines>12</Lines>
  <Paragraphs>3</Paragraphs>
  <ScaleCrop>false</ScaleCrop>
  <Company>Sky123.Org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2019-06-18T02:31:00Z</dcterms:created>
  <dcterms:modified xsi:type="dcterms:W3CDTF">2020-07-08T02:58:00Z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